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840AC2" w:rsidRPr="00840AC2" w:rsidTr="00840AC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840AC2" w:rsidRPr="00840AC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40AC2" w:rsidRPr="00840AC2" w:rsidRDefault="00840AC2" w:rsidP="00840AC2">
                  <w:pPr>
                    <w:spacing w:after="0" w:line="240" w:lineRule="atLeast"/>
                    <w:rPr>
                      <w:rFonts w:ascii="Times New Roman" w:eastAsia="Times New Roman" w:hAnsi="Times New Roman" w:cs="Times New Roman"/>
                      <w:sz w:val="24"/>
                      <w:szCs w:val="24"/>
                      <w:lang w:eastAsia="tr-TR"/>
                    </w:rPr>
                  </w:pPr>
                  <w:r w:rsidRPr="00840AC2">
                    <w:rPr>
                      <w:rFonts w:ascii="Arial" w:eastAsia="Times New Roman" w:hAnsi="Arial" w:cs="Arial"/>
                      <w:sz w:val="16"/>
                      <w:szCs w:val="16"/>
                      <w:lang w:eastAsia="tr-TR"/>
                    </w:rPr>
                    <w:t>22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40AC2" w:rsidRPr="00840AC2" w:rsidRDefault="00840AC2" w:rsidP="00840AC2">
                  <w:pPr>
                    <w:spacing w:after="0" w:line="240" w:lineRule="atLeast"/>
                    <w:jc w:val="center"/>
                    <w:rPr>
                      <w:rFonts w:ascii="Times New Roman" w:eastAsia="Times New Roman" w:hAnsi="Times New Roman" w:cs="Times New Roman"/>
                      <w:sz w:val="24"/>
                      <w:szCs w:val="24"/>
                      <w:lang w:eastAsia="tr-TR"/>
                    </w:rPr>
                  </w:pPr>
                  <w:r w:rsidRPr="00840AC2">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40AC2" w:rsidRPr="00840AC2" w:rsidRDefault="00840AC2" w:rsidP="00840AC2">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840AC2">
                    <w:rPr>
                      <w:rFonts w:ascii="Arial" w:eastAsia="Times New Roman" w:hAnsi="Arial" w:cs="Arial"/>
                      <w:sz w:val="16"/>
                      <w:szCs w:val="16"/>
                      <w:lang w:eastAsia="tr-TR"/>
                    </w:rPr>
                    <w:t>Sayı : 28150</w:t>
                  </w:r>
                </w:p>
              </w:tc>
            </w:tr>
            <w:tr w:rsidR="00840AC2" w:rsidRPr="00840AC2">
              <w:trPr>
                <w:trHeight w:val="480"/>
                <w:jc w:val="center"/>
              </w:trPr>
              <w:tc>
                <w:tcPr>
                  <w:tcW w:w="8789" w:type="dxa"/>
                  <w:gridSpan w:val="3"/>
                  <w:tcMar>
                    <w:top w:w="0" w:type="dxa"/>
                    <w:left w:w="108" w:type="dxa"/>
                    <w:bottom w:w="0" w:type="dxa"/>
                    <w:right w:w="108" w:type="dxa"/>
                  </w:tcMar>
                  <w:vAlign w:val="center"/>
                  <w:hideMark/>
                </w:tcPr>
                <w:p w:rsidR="00840AC2" w:rsidRPr="00840AC2" w:rsidRDefault="00840AC2" w:rsidP="00840A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0AC2">
                    <w:rPr>
                      <w:rFonts w:ascii="Arial" w:eastAsia="Times New Roman" w:hAnsi="Arial" w:cs="Arial"/>
                      <w:b/>
                      <w:bCs/>
                      <w:color w:val="000080"/>
                      <w:sz w:val="18"/>
                      <w:szCs w:val="18"/>
                      <w:lang w:eastAsia="tr-TR"/>
                    </w:rPr>
                    <w:t>YÖNETMELİK</w:t>
                  </w:r>
                </w:p>
              </w:tc>
            </w:tr>
            <w:tr w:rsidR="00840AC2" w:rsidRPr="00840AC2">
              <w:trPr>
                <w:trHeight w:val="480"/>
                <w:jc w:val="center"/>
              </w:trPr>
              <w:tc>
                <w:tcPr>
                  <w:tcW w:w="8789" w:type="dxa"/>
                  <w:gridSpan w:val="3"/>
                  <w:tcMar>
                    <w:top w:w="0" w:type="dxa"/>
                    <w:left w:w="108" w:type="dxa"/>
                    <w:bottom w:w="0" w:type="dxa"/>
                    <w:right w:w="108" w:type="dxa"/>
                  </w:tcMar>
                  <w:vAlign w:val="center"/>
                  <w:hideMark/>
                </w:tcPr>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Gıda, Tarım ve Hayvancılık Bakanlığından:</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EVCİL HAYVAN GENETİK KAYNAKLARININ KORUNMASI VE</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SÜRDÜRÜLEBİLİR KULLANIMI HAKKINDA YÖNETMELİK</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BİRİNCİ BÖLÜM</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Amaç, Kapsam, Dayanak ve Tanımlar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Amaç ve kapsam</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1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Bu Yönetmeliğin amacı; Türkiye’de bulunan evcil hayvan genetik kaynakları kapsamında, bu kaynakların korunması ve sürdürülebilir kullanımı ile ilgili usul ve esasları düzenlemektir.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Dayanak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2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Bu Yönetmelik,</w:t>
                  </w:r>
                  <w:r w:rsidRPr="00840AC2">
                    <w:rPr>
                      <w:rFonts w:ascii="Times New Roman" w:eastAsia="Times New Roman" w:hAnsi="Times New Roman" w:cs="Times New Roman"/>
                      <w:sz w:val="18"/>
                      <w:lang w:eastAsia="tr-TR"/>
                    </w:rPr>
                    <w:t> 11/6/2010 </w:t>
                  </w:r>
                  <w:r w:rsidRPr="00840AC2">
                    <w:rPr>
                      <w:rFonts w:ascii="Times New Roman" w:eastAsia="Times New Roman" w:hAnsi="Times New Roman" w:cs="Times New Roman"/>
                      <w:sz w:val="18"/>
                      <w:szCs w:val="18"/>
                      <w:lang w:eastAsia="tr-TR"/>
                    </w:rPr>
                    <w:t>tarihli ve 5996 sayılı Veteriner Hizmetleri, Bitki Sağlığı, Gıda ve Yem Kanununun 10 uncu maddesine dayanılarak hazırlanmıştır.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Tanımlar ve kısaltmalar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3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Bu Yönetmelikte geçen;</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a) Alt komite: Evcil hayvan genetik kaynaklarının korunması ve sürdürülebilir kullanımı ile ilgili olarak Ulusal Komitenin belirleyeceği uzmanlardan oluşturulan geçici komiteyi,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b) Bakanlık: Gıda, Tarım ve Hayvancılık Bakanlığını,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c) Evcil hayvan genetik kaynakları: Türkiye'de yetiştiriciliği yapılan evcil hayvan türlerine ait; ırk, tip, hat,</w:t>
                  </w:r>
                  <w:proofErr w:type="spellStart"/>
                  <w:r w:rsidRPr="00840AC2">
                    <w:rPr>
                      <w:rFonts w:ascii="Times New Roman" w:eastAsia="Times New Roman" w:hAnsi="Times New Roman" w:cs="Times New Roman"/>
                      <w:sz w:val="18"/>
                      <w:lang w:eastAsia="tr-TR"/>
                    </w:rPr>
                    <w:t>ekotip</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ve toplulukları,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ç) Genel Müdürlük: Tarımsal Araştırmalar ve Politikalar Genel Müdürlüğünü,</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d) Hayvan gen bankası: Embriyo, sperma,</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ovum</w:t>
                  </w:r>
                  <w:proofErr w:type="spellEnd"/>
                  <w:r w:rsidRPr="00840AC2">
                    <w:rPr>
                      <w:rFonts w:ascii="Times New Roman" w:eastAsia="Times New Roman" w:hAnsi="Times New Roman" w:cs="Times New Roman"/>
                      <w:sz w:val="18"/>
                      <w:szCs w:val="18"/>
                      <w:lang w:eastAsia="tr-TR"/>
                    </w:rPr>
                    <w:t>, hücre, doku, DNA ve diğer hayvansal genetik materyallerin yapay yöntemlerle ve ağırlıklı olarak dondurularak koruma altına alındığı yeri,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e) HGK: Evcil hayvan genetik kaynaklarını,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f) HGK çalışma grubu: Hayvancılık ve Su Ürünleri Daire Başkanlığı bünyesinde oluşturulan, hayvan genetik kaynakları ile ilgili iş ve işlemlerden sorumlu Genel Müdürlük birimini,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g) Koordinatör: HGK Ulusal Koordinatörünü,</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ğ) Koruma:</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korunmasını,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h) Sürdürülebilir kullanım:</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arz, talep, ekonomik, teknik ve teknolojik olanaklarının geliştirilerek, nakdi destekleme olmaksızın yetiştirilip, uzun dönemde çeşitliliklerinin azalmasına yol açmayacak şekilde ve oranda kullanımını,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lastRenderedPageBreak/>
                    <w:t>ı) Ulusal Komite: Evcil Hayvan Genetik Kaynaklarını Koruma Ulusal Komitesini,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i) Tavsiye komisyonları: Ulusal Komitenin belirleyeceği konularda çözüm, planlama ve uygulama önerileri oluşturmak üzere ilgili uzmanlardan oluşturulan sürekli komisyonları,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lang w:eastAsia="tr-TR"/>
                    </w:rPr>
                    <w:t>ifade </w:t>
                  </w:r>
                  <w:r w:rsidRPr="00840AC2">
                    <w:rPr>
                      <w:rFonts w:ascii="Times New Roman" w:eastAsia="Times New Roman" w:hAnsi="Times New Roman" w:cs="Times New Roman"/>
                      <w:sz w:val="18"/>
                      <w:szCs w:val="18"/>
                      <w:lang w:eastAsia="tr-TR"/>
                    </w:rPr>
                    <w:t>eder.</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İKİNCİ BÖLÜM</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HGK Çalışma Grubu Görevleri,</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Ulusal Komite ve Tavsiye Komisyonlarının Kuruluşu, Çalışma Esasları ve Görevleri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HGK çalışma grubunun görevleri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4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Korunma ve sürdürülebilir kullanım ile ilgili iş ve işlemler Genel Müdürlüğün HGK çalışma grubu tarafından yürütülür.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(2) HGK çalışma grubunun görevleri aşağıda belirtilmiştir.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a)</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tanımlanması, dökümünün yapılması, risk ve eğilimlerinin belirlenip izlenmesi, koruma ve sürdürülebilir kullanımı, politika, kurum ve altyapı geliştirme çalışmalarının yürütülmesi için gerekli eşgüdümü sağlar.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b)</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mevcut tüm yöntemlerle canlı olarak ve gen bankalarında korunması ve sürdürülebilirliğinin sağlanması amacıyla tedbirler alır.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c) Korumada karşılaşılan sorunları belirler ve</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önceliklendirir</w:t>
                  </w:r>
                  <w:proofErr w:type="spellEnd"/>
                  <w:r w:rsidRPr="00840AC2">
                    <w:rPr>
                      <w:rFonts w:ascii="Times New Roman" w:eastAsia="Times New Roman" w:hAnsi="Times New Roman" w:cs="Times New Roman"/>
                      <w:sz w:val="18"/>
                      <w:szCs w:val="18"/>
                      <w:lang w:eastAsia="tr-TR"/>
                    </w:rPr>
                    <w:t>. Ulusal Komite ve ilgili tavsiye komisyonu ile birlikte çözüm önerileri geliştirir, uygulamaya koyar ve denetler.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ç) Uluslararası platformlarda Bakanlığı temsilen, Genel Müdürlük sorumluluğundaki görevleri yürütür, ülke raporlarını hazırlar, teknik işbirliği sağlar, gelişmeler hakkında ilgili paydaşları bilgilendirir, çalışma konularında ilgili birim, kurum ve kuruluşlar arasında eşgüdüm ve işbirliği sağlar.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d) Eğitime yönelik gereksinim ve konularını belirler ve yurt içi veya yurt dışı eğitimleri organize eder.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e) HGK ve korumanın kamuoyuna tanıtımı, benimsetilmesi, yetiştirici katkı ve desteğinin sağlanması amacıyla her türlü yayım faaliyetini düzenler.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f) Ulusal Komite toplantı gündemi ve ilgili bilgi ve belgeleri olağan toplantılarda toplantı tarihinden en az otuz gün, olağanüstü toplantılarda ise en az</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onbeş</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gün önceden üyelere gönderir.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Ulusal Komitenin kuruluşu</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5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Ulusal Komite Bakanlık ilgili Müsteşar Yardımcısı başkanlığında ve aşağıda belirtilen üyelerden oluşur.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a) Bakanlık ilgili birimlerinden sekiz temsilci,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1) Tarımsal Araştırmalar ve Politikalar Genel Müdürlüğünden; Genel Müdür, ilgili Genel Müdür Yardımcısı, Hayvancılık ve Su Ürünleri Araştırmaları Dairesi Başkanı ve Koordinatör,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2) Hayvancılık Genel Müdürlüğünden ilgili Genel Müdür Yardımcısı,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lastRenderedPageBreak/>
                    <w:t>3) Gıda ve Kontrol Genel Müdürlüğünden ilgili Genel Müdür Yardımcısı,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4) Tarım İşletmeleri Genel Müdürlüğünden ilgili Genel Müdür Yardımcısı,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5) Tarım Reformu Genel Müdürlüğünden ilgili Genel Müdür Yardımcısı.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b) Çevre ve Şehircilik Bakanlığından bir temsilci,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c) Orman ve Su İşleri Bakanlığından bir temsilci,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ç) Ziraat ve veteriner fakültelerinden altı temsilci,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d) TÜBİTAK’tan bir temsilci,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e) İlgili meslek kuruluşlarından üç temsilci,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f) İlgili sivil toplum kuruluşlarından üç temsilci.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Ulusal Komitenin çalışma esasları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6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Ulusal Komitenin çalışma esasları aşağıda belirtilmiştir: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a) Ulusal komite, Mayıs ve Kasım aylarında olmak üzere yılda iki kez olağan olarak, gerektiğinde Bakanlığın daveti veya üyelerin en az 1/3’ünün Genel Müdürlüğe yazılı olarak toplantı talebinde bulunması halinde olağanüstü olarak toplanır.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b) Ulusal komite, toplam üye sayısının en az 2/3’ü ile toplanır.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c) Kararlar, toplantıya katılan üyelerin 2/3 çoğunluğu ile alınır.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Ulusal Komitenin görevleri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7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Ulusal Komitenin görevleri aşağıda belirtilmiştir.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a) Koruma faaliyetleri ile ilgili ilkeleri, hedefleri ve politikaları belirlemek,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b) Önceki dönem çalışmalarını değerlendirmek ve sonraki dönem çalışma programını yapmak,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c) Uygulamada karşılaşılan sorunlar ile ilgili çözüm önerileri hazırlamak,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ç) Koruma ve</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yetiştirilmesi faaliyetleri ile ilgili araştırma ve eğitim çalışmalarında ana hedefleri belirlemek,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d) Koruma amaçlı olarak, hayvan varlığının</w:t>
                  </w:r>
                  <w:r w:rsidRPr="00840AC2">
                    <w:rPr>
                      <w:rFonts w:ascii="Times New Roman" w:eastAsia="Times New Roman" w:hAnsi="Times New Roman" w:cs="Times New Roman"/>
                      <w:sz w:val="18"/>
                      <w:lang w:eastAsia="tr-TR"/>
                    </w:rPr>
                    <w:t> envanteri</w:t>
                  </w:r>
                  <w:r w:rsidRPr="00840AC2">
                    <w:rPr>
                      <w:rFonts w:ascii="Times New Roman" w:eastAsia="Times New Roman" w:hAnsi="Times New Roman" w:cs="Times New Roman"/>
                      <w:sz w:val="18"/>
                      <w:szCs w:val="18"/>
                      <w:lang w:eastAsia="tr-TR"/>
                    </w:rPr>
                    <w:t>, tespiti, değerlendirilmesi ve hedeflere ulaşılabilmesi için önerilerde bulunmak,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e) Gerektiğinde,</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koruma ve sürdürülebilir kullanımı ile ilgili konularda tavsiye komisyonları ve alt komiteler oluşturmak ve bu komisyon ve komitelerin çalışma konularını belirlemek,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f)</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yurt içi ve yurt dışı kullanımı, ithalatı ve ihracatı ile ilgili kararlar almak.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Tavsiye komisyonlarının kuruluşu</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8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 xml:space="preserve">(1) Tavsiye komisyonları; Ulusal Komite tarafından koruma ve sürdürülebilir kullanım ana </w:t>
                  </w:r>
                  <w:r w:rsidRPr="00840AC2">
                    <w:rPr>
                      <w:rFonts w:ascii="Times New Roman" w:eastAsia="Times New Roman" w:hAnsi="Times New Roman" w:cs="Times New Roman"/>
                      <w:sz w:val="18"/>
                      <w:szCs w:val="18"/>
                      <w:lang w:eastAsia="tr-TR"/>
                    </w:rPr>
                    <w:lastRenderedPageBreak/>
                    <w:t>başlığı altında gerekli görülen konularda ve belirlenecek en az üçer üyeden oluşmak üzere ve Bakanlık oluruyla oluşturulur.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Tavsiye komisyonlarının çalışma esasları</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9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Tavsiye komisyonlarının çalışma esasları aşağıda belirtilmiştir.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a) Tavsiye komisyonları, HGK çalışma grubu koordinasyonunda yılda bir kez Şubat ayında olağan, en az iki komisyon üyesinin kararı ile olağanüstü olarak toplanır.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b) İlk toplantıda kapalı oylama ile en çok oy alan üye, tavsiye komisyonu başkanı olarak seçilir.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c) Her tavsiye komisyonu çalışma yöntemini kendisi belirleyebilir.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ç) Tavsiye komisyonları, toplam üye sayısının en az 2/3’ü ile toplanır.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d) Tavsiye komisyonlarının kararları, toplantıya katılan üyelerin çoğunluğu ile alınır.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e) Tavsiye komisyonlarının görüşleri rapor halinde Ulusal Komiteye sunulur.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Tavsiye komisyonlarının görevleri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10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Tavsiye komisyonlarının görev konuları Ulusal Komite tarafından belirlenir.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(2) Görevli olduğu konuda; Bakanlığa ve Ulusal Komiteye danışmanlık yapar ve önerilerde bulunur.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(3) Ulusal Komite tarafından görevlendirildiği hususlardaki faaliyetler ile ilgili mevcut durumu tespit ederek ilkeleri, hedefleri ve çalışma esaslarını belirler. Etkin uygulama tekniklerini saptar ve değerlendirir, karşılaşılan sorunlar ve bunların çözümleri ile ilgili rapor hazırlar, görüş geliştirir ve hedeflere ulaşılabilmesi için Ulusal Komiteye önerilerde bulunur.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(4) Bir sonraki toplantının gündemini oluşturur ve yapılacak çalışmaları belirler.</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ÜÇÜNCÜ BÖLÜM</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Uygulama ve Uluslararası İşbirliği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Uygulama</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11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Onaya sunulacak Ulusal Komite tavsiye kararları Bakanlığa bildirilir. Bakanlığın onayı ile yürürlüğe girer.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Uluslararası işbirliği</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12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Koruma altına alınan</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yurt dışına çıkarılması ile yabancı kişi ve kuruluşların bu kaynaklar üzerinde yapacakları çalışmalar; mevzuata uygunluğa, Ulusal Komitenin tavsiyesine ve Bakanlığın iznine bağlıdır.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(2) Genel Müdürlük,</w:t>
                  </w:r>
                  <w:r w:rsidRPr="00840AC2">
                    <w:rPr>
                      <w:rFonts w:ascii="Times New Roman" w:eastAsia="Times New Roman" w:hAnsi="Times New Roman" w:cs="Times New Roman"/>
                      <w:sz w:val="18"/>
                      <w:lang w:eastAsia="tr-TR"/>
                    </w:rPr>
                    <w:t> </w:t>
                  </w:r>
                  <w:proofErr w:type="spellStart"/>
                  <w:r w:rsidRPr="00840AC2">
                    <w:rPr>
                      <w:rFonts w:ascii="Times New Roman" w:eastAsia="Times New Roman" w:hAnsi="Times New Roman" w:cs="Times New Roman"/>
                      <w:sz w:val="18"/>
                      <w:lang w:eastAsia="tr-TR"/>
                    </w:rPr>
                    <w:t>HGK’nın</w:t>
                  </w:r>
                  <w:proofErr w:type="spellEnd"/>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korunması ile ilgili uluslararası kuruluşlarının faaliyetlerine katılarak Bakanlığın bu kuruluşlar nezdinde temsil edilmesini sağlar. Bu kuruluşlar ile işbirliği halinde araştırma, eğitim ve bilimsel faaliyetler gerçekleştirebilir.</w:t>
                  </w:r>
                </w:p>
                <w:p w:rsidR="00840AC2" w:rsidRDefault="00840AC2" w:rsidP="00840AC2">
                  <w:pPr>
                    <w:spacing w:before="100" w:beforeAutospacing="1" w:after="100" w:afterAutospacing="1" w:line="240" w:lineRule="atLeast"/>
                    <w:rPr>
                      <w:rFonts w:ascii="Times New Roman" w:eastAsia="Times New Roman" w:hAnsi="Times New Roman" w:cs="Times New Roman"/>
                      <w:sz w:val="18"/>
                      <w:szCs w:val="18"/>
                      <w:lang w:eastAsia="tr-TR"/>
                    </w:rPr>
                  </w:pP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lastRenderedPageBreak/>
                    <w:t>DÖRDÜNCÜ BÖLÜM</w:t>
                  </w:r>
                </w:p>
                <w:p w:rsidR="00840AC2" w:rsidRPr="00840AC2" w:rsidRDefault="00840AC2" w:rsidP="00840AC2">
                  <w:pPr>
                    <w:spacing w:before="100" w:beforeAutospacing="1" w:after="100" w:afterAutospacing="1" w:line="240" w:lineRule="atLeast"/>
                    <w:rPr>
                      <w:rFonts w:ascii="Times New Roman" w:eastAsia="Times New Roman" w:hAnsi="Times New Roman" w:cs="Times New Roman"/>
                      <w:sz w:val="24"/>
                      <w:szCs w:val="24"/>
                      <w:lang w:eastAsia="tr-TR"/>
                    </w:rPr>
                  </w:pPr>
                  <w:r w:rsidRPr="00840AC2">
                    <w:rPr>
                      <w:rFonts w:ascii="Times New Roman" w:eastAsia="Times New Roman" w:hAnsi="Times New Roman" w:cs="Times New Roman"/>
                      <w:sz w:val="18"/>
                      <w:szCs w:val="18"/>
                      <w:lang w:eastAsia="tr-TR"/>
                    </w:rPr>
                    <w:t>Çeşitli ve Son Hükümler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Yürürlükten kaldırılan yönetmelik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13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w:t>
                  </w:r>
                  <w:r w:rsidRPr="00840AC2">
                    <w:rPr>
                      <w:rFonts w:ascii="Times New Roman" w:eastAsia="Times New Roman" w:hAnsi="Times New Roman" w:cs="Times New Roman"/>
                      <w:sz w:val="18"/>
                      <w:lang w:eastAsia="tr-TR"/>
                    </w:rPr>
                    <w:t> 21/6/2003 </w:t>
                  </w:r>
                  <w:r w:rsidRPr="00840AC2">
                    <w:rPr>
                      <w:rFonts w:ascii="Times New Roman" w:eastAsia="Times New Roman" w:hAnsi="Times New Roman" w:cs="Times New Roman"/>
                      <w:sz w:val="18"/>
                      <w:szCs w:val="18"/>
                      <w:lang w:eastAsia="tr-TR"/>
                    </w:rPr>
                    <w:t>tarihli ve 25145 sayılı Resmî Gazete’de yayımlanan Hayvan Gen Kaynaklarının Korunması Hakkında Yönetmelik yürürlükten kaldırılmıştır.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Yürürlük</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14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Bu Yönetmelik yayımı tarihinde yürürlüğe girer.</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Yürütme</w:t>
                  </w:r>
                </w:p>
                <w:p w:rsidR="00840AC2" w:rsidRPr="00840AC2" w:rsidRDefault="00840AC2" w:rsidP="00840AC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40AC2">
                    <w:rPr>
                      <w:rFonts w:ascii="Times New Roman" w:eastAsia="Times New Roman" w:hAnsi="Times New Roman" w:cs="Times New Roman"/>
                      <w:b/>
                      <w:bCs/>
                      <w:sz w:val="18"/>
                      <w:szCs w:val="18"/>
                      <w:lang w:eastAsia="tr-TR"/>
                    </w:rPr>
                    <w:t>MADDE 15 –</w:t>
                  </w:r>
                  <w:r w:rsidRPr="00840AC2">
                    <w:rPr>
                      <w:rFonts w:ascii="Times New Roman" w:eastAsia="Times New Roman" w:hAnsi="Times New Roman" w:cs="Times New Roman"/>
                      <w:sz w:val="18"/>
                      <w:lang w:eastAsia="tr-TR"/>
                    </w:rPr>
                    <w:t> </w:t>
                  </w:r>
                  <w:r w:rsidRPr="00840AC2">
                    <w:rPr>
                      <w:rFonts w:ascii="Times New Roman" w:eastAsia="Times New Roman" w:hAnsi="Times New Roman" w:cs="Times New Roman"/>
                      <w:sz w:val="18"/>
                      <w:szCs w:val="18"/>
                      <w:lang w:eastAsia="tr-TR"/>
                    </w:rPr>
                    <w:t>(1) Bu Yönetmelik hükümlerini Gıda, Tarım ve Hayvancılık Bakanı yürütür.</w:t>
                  </w:r>
                </w:p>
                <w:p w:rsidR="00840AC2" w:rsidRPr="00840AC2" w:rsidRDefault="00840AC2" w:rsidP="00840A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0AC2">
                    <w:rPr>
                      <w:rFonts w:ascii="Arial" w:eastAsia="Times New Roman" w:hAnsi="Arial" w:cs="Arial"/>
                      <w:b/>
                      <w:bCs/>
                      <w:color w:val="000080"/>
                      <w:sz w:val="18"/>
                      <w:szCs w:val="18"/>
                      <w:lang w:eastAsia="tr-TR"/>
                    </w:rPr>
                    <w:t> </w:t>
                  </w:r>
                </w:p>
              </w:tc>
            </w:tr>
          </w:tbl>
          <w:p w:rsidR="00840AC2" w:rsidRPr="00840AC2" w:rsidRDefault="00840AC2" w:rsidP="00840AC2">
            <w:pPr>
              <w:spacing w:after="0" w:line="240" w:lineRule="auto"/>
              <w:rPr>
                <w:rFonts w:ascii="Times New Roman" w:eastAsia="Times New Roman" w:hAnsi="Times New Roman" w:cs="Times New Roman"/>
                <w:sz w:val="24"/>
                <w:szCs w:val="24"/>
                <w:lang w:eastAsia="tr-TR"/>
              </w:rPr>
            </w:pPr>
          </w:p>
        </w:tc>
      </w:tr>
    </w:tbl>
    <w:p w:rsidR="00840AC2" w:rsidRPr="00840AC2" w:rsidRDefault="00840AC2" w:rsidP="00840AC2">
      <w:pPr>
        <w:spacing w:after="0" w:line="240" w:lineRule="auto"/>
        <w:jc w:val="center"/>
        <w:rPr>
          <w:rFonts w:ascii="Times New Roman" w:eastAsia="Times New Roman" w:hAnsi="Times New Roman" w:cs="Times New Roman"/>
          <w:color w:val="000000"/>
          <w:sz w:val="27"/>
          <w:szCs w:val="27"/>
          <w:lang w:eastAsia="tr-TR"/>
        </w:rPr>
      </w:pPr>
      <w:r w:rsidRPr="00840AC2">
        <w:rPr>
          <w:rFonts w:ascii="Times New Roman" w:eastAsia="Times New Roman" w:hAnsi="Times New Roman" w:cs="Times New Roman"/>
          <w:color w:val="000000"/>
          <w:sz w:val="27"/>
          <w:szCs w:val="27"/>
          <w:lang w:eastAsia="tr-TR"/>
        </w:rPr>
        <w:lastRenderedPageBreak/>
        <w:t> </w:t>
      </w:r>
    </w:p>
    <w:p w:rsidR="00E95461" w:rsidRDefault="00E95461"/>
    <w:sectPr w:rsidR="00E95461" w:rsidSect="00E954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0AC2"/>
    <w:rsid w:val="00840AC2"/>
    <w:rsid w:val="00E954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40A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40AC2"/>
  </w:style>
  <w:style w:type="character" w:customStyle="1" w:styleId="grame">
    <w:name w:val="grame"/>
    <w:basedOn w:val="VarsaylanParagrafYazTipi"/>
    <w:rsid w:val="00840AC2"/>
  </w:style>
  <w:style w:type="character" w:customStyle="1" w:styleId="spelle">
    <w:name w:val="spelle"/>
    <w:basedOn w:val="VarsaylanParagrafYazTipi"/>
    <w:rsid w:val="00840AC2"/>
  </w:style>
</w:styles>
</file>

<file path=word/webSettings.xml><?xml version="1.0" encoding="utf-8"?>
<w:webSettings xmlns:r="http://schemas.openxmlformats.org/officeDocument/2006/relationships" xmlns:w="http://schemas.openxmlformats.org/wordprocessingml/2006/main">
  <w:divs>
    <w:div w:id="143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2014-03-12T09:29:00Z</dcterms:created>
  <dcterms:modified xsi:type="dcterms:W3CDTF">2014-03-12T09:30:00Z</dcterms:modified>
</cp:coreProperties>
</file>