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9104"/>
      </w:tblGrid>
      <w:tr w:rsidR="00594E5A" w:rsidRPr="00594E5A" w:rsidTr="00594E5A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931"/>
              <w:gridCol w:w="2931"/>
              <w:gridCol w:w="2927"/>
            </w:tblGrid>
            <w:tr w:rsidR="00594E5A" w:rsidRPr="00594E5A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94E5A" w:rsidRPr="00594E5A" w:rsidRDefault="00594E5A" w:rsidP="00594E5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5 Ocak</w:t>
                  </w:r>
                  <w:r w:rsidRPr="00594E5A">
                    <w:rPr>
                      <w:rFonts w:ascii="Arial" w:eastAsia="Times New Roman" w:hAnsi="Arial" w:cs="Arial"/>
                      <w:sz w:val="16"/>
                      <w:lang w:eastAsia="tr-TR"/>
                    </w:rPr>
                    <w:t> 2013  CUMARTESİ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94E5A" w:rsidRPr="00594E5A" w:rsidRDefault="00594E5A" w:rsidP="00594E5A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Palatino Linotype" w:eastAsia="Times New Roman" w:hAnsi="Palatino Linotype" w:cs="Times New Roman"/>
                      <w:b/>
                      <w:bCs/>
                      <w:color w:val="80008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94E5A" w:rsidRPr="00594E5A" w:rsidRDefault="00594E5A" w:rsidP="00594E5A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 28519</w:t>
                  </w:r>
                </w:p>
              </w:tc>
            </w:tr>
            <w:tr w:rsidR="00594E5A" w:rsidRPr="00594E5A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94E5A" w:rsidRPr="00594E5A" w:rsidRDefault="00594E5A" w:rsidP="00594E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YÖNETMELİK</w:t>
                  </w:r>
                </w:p>
              </w:tc>
            </w:tr>
            <w:tr w:rsidR="00594E5A" w:rsidRPr="00594E5A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Gıda, Tarım ve Hayvancılık Bakanlığından: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YEM HİJYENİ YÖNETMELİĞİNDE DEĞİŞİKLİK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YAPILMASINA DAİR YÖNETMELİK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 –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27/12/2011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tarihli ve 28155 sayılı Resmî Gazete’de yayımlanan Yem Hijyeni Yönetmeliğinin 9 uncu maddesinin dördüncü fıkrası aşağıdaki şekilde değiştirilmiştir.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“(4) İşletmelere verilen işletme kayıt belgeleri, diğer kamu kurum veya kuruluşlardan ilgili mevzuat gereği izin veya ruhsat alma mükellefiyetini ortadan kaldırmaz.”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 –</w:t>
                  </w: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Aynı Yönetmeliğin 10 uncu maddesinin ikinci fıkrasının (b) ve (c) bentleri yürürlükten kaldırılmış ve aynı maddeye aşağıdaki altıncı ve yedinci fıkralar eklenmiştir.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“(6) Veteriner tıbbi ürünlerin perakende satışı için izin alan veteriner muayenehaneleri, poliklinikleri ve hayvan hastaneleri, yem katkı maddesi ve/veya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594E5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premiks</w:t>
                  </w:r>
                  <w:proofErr w:type="spellEnd"/>
                  <w:r w:rsidRPr="00594E5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satmaları durumunda bu Yönetmelikte aranan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hijyen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gerekliliklerini sağlamak koşulu ile onaylı yem işletmesi olarak kabul edilir.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(7) İşletmelere verilen işletme onay belgeleri, diğer kamu kurum veya kuruluşlardan ilgili mevzuat gereği izin veya ruhsat alma mükellefiyetini ortadan kaldırmaz.”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3 –</w:t>
                  </w: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Aynı Yönetmeliğin geçici 1 inci maddesinin birinci ve ikinci fıkralarında yer alan “2013” ibareleri “2014” şeklinde değiştirilmiştir.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4 –</w:t>
                  </w: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 Yönetmelik hükümleri yayımı tarihinde yürürlüğe girer.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5 –</w:t>
                  </w:r>
                  <w:r w:rsidRPr="00594E5A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 Yönetmelik hükümlerini Gıda, Tarım ve Hayvancılık Bakanı yürütür.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8505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254"/>
                    <w:gridCol w:w="4251"/>
                  </w:tblGrid>
                  <w:tr w:rsidR="00594E5A" w:rsidRPr="00594E5A">
                    <w:trPr>
                      <w:jc w:val="center"/>
                    </w:trPr>
                    <w:tc>
                      <w:tcPr>
                        <w:tcW w:w="8505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594E5A" w:rsidRPr="00594E5A" w:rsidRDefault="00594E5A" w:rsidP="00594E5A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Y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ö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netmeli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ğ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in Yay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ı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mland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ığı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Resm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î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Gazete'nin</w:t>
                        </w:r>
                      </w:p>
                    </w:tc>
                  </w:tr>
                  <w:tr w:rsidR="00594E5A" w:rsidRPr="00594E5A">
                    <w:trPr>
                      <w:jc w:val="center"/>
                    </w:trPr>
                    <w:tc>
                      <w:tcPr>
                        <w:tcW w:w="4254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594E5A" w:rsidRPr="00594E5A" w:rsidRDefault="00594E5A" w:rsidP="00594E5A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Tarihi</w:t>
                        </w:r>
                      </w:p>
                    </w:tc>
                    <w:tc>
                      <w:tcPr>
                        <w:tcW w:w="42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594E5A" w:rsidRPr="00594E5A" w:rsidRDefault="00594E5A" w:rsidP="00594E5A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Say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ı</w:t>
                        </w:r>
                        <w:r w:rsidRPr="00594E5A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</w:t>
                        </w:r>
                        <w:r w:rsidRPr="00594E5A">
                          <w:rPr>
                            <w:rFonts w:ascii="Times" w:eastAsia="Times New Roman" w:hAnsi="Times" w:cs="Times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ı</w:t>
                        </w:r>
                      </w:p>
                    </w:tc>
                  </w:tr>
                  <w:tr w:rsidR="00594E5A" w:rsidRPr="00594E5A">
                    <w:trPr>
                      <w:jc w:val="center"/>
                    </w:trPr>
                    <w:tc>
                      <w:tcPr>
                        <w:tcW w:w="4254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594E5A" w:rsidRPr="00594E5A" w:rsidRDefault="00594E5A" w:rsidP="00594E5A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594E5A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27/12/2011</w:t>
                        </w:r>
                      </w:p>
                    </w:tc>
                    <w:tc>
                      <w:tcPr>
                        <w:tcW w:w="42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594E5A" w:rsidRPr="00594E5A" w:rsidRDefault="00594E5A" w:rsidP="00594E5A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594E5A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28155</w:t>
                        </w:r>
                      </w:p>
                    </w:tc>
                  </w:tr>
                </w:tbl>
                <w:p w:rsidR="00594E5A" w:rsidRPr="00594E5A" w:rsidRDefault="00594E5A" w:rsidP="00594E5A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594E5A" w:rsidRPr="00594E5A" w:rsidRDefault="00594E5A" w:rsidP="00594E5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94E5A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</w:tc>
            </w:tr>
          </w:tbl>
          <w:p w:rsidR="00594E5A" w:rsidRPr="00594E5A" w:rsidRDefault="00594E5A" w:rsidP="00594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594E5A" w:rsidRPr="00594E5A" w:rsidRDefault="00594E5A" w:rsidP="00594E5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94E5A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t> </w:t>
      </w:r>
    </w:p>
    <w:p w:rsidR="003764E4" w:rsidRDefault="003764E4"/>
    <w:sectPr w:rsidR="003764E4" w:rsidSect="00376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94E5A"/>
    <w:rsid w:val="003764E4"/>
    <w:rsid w:val="00594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E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594E5A"/>
  </w:style>
  <w:style w:type="character" w:customStyle="1" w:styleId="grame">
    <w:name w:val="grame"/>
    <w:basedOn w:val="VarsaylanParagrafYazTipi"/>
    <w:rsid w:val="00594E5A"/>
  </w:style>
  <w:style w:type="paragraph" w:styleId="NormalWeb">
    <w:name w:val="Normal (Web)"/>
    <w:basedOn w:val="Normal"/>
    <w:uiPriority w:val="99"/>
    <w:unhideWhenUsed/>
    <w:rsid w:val="0059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k"/>
    <w:basedOn w:val="Normal"/>
    <w:rsid w:val="0059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baslk"/>
    <w:basedOn w:val="Normal"/>
    <w:rsid w:val="0059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59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594E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</dc:creator>
  <cp:lastModifiedBy>SİBEL</cp:lastModifiedBy>
  <cp:revision>1</cp:revision>
  <dcterms:created xsi:type="dcterms:W3CDTF">2014-03-12T11:53:00Z</dcterms:created>
  <dcterms:modified xsi:type="dcterms:W3CDTF">2014-03-12T11:54:00Z</dcterms:modified>
</cp:coreProperties>
</file>